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F21244">
      <w:r>
        <w:rPr>
          <w:noProof/>
        </w:rPr>
        <w:pict>
          <v:shapetype id="_x0000_t202" coordsize="21600,21600" o:spt="202" path="m,l,21600r21600,l21600,xe">
            <v:stroke joinstyle="miter"/>
            <v:path gradientshapeok="t" o:connecttype="rect"/>
          </v:shapetype>
          <v:shape id="_x0000_s1026" type="#_x0000_t202" style="position:absolute;margin-left:-40.75pt;margin-top:1.95pt;width:552pt;height:392.95pt;z-index:251658240" fillcolor="#92cddc [1944]" strokecolor="white [3212]">
            <v:textbox>
              <w:txbxContent>
                <w:p w:rsidR="00F21244" w:rsidRPr="00A746AB" w:rsidRDefault="00F21244" w:rsidP="00F21244">
                  <w:pPr>
                    <w:pStyle w:val="Title"/>
                    <w:rPr>
                      <w:rFonts w:asciiTheme="majorHAnsi" w:hAnsiTheme="majorHAnsi" w:cs="Arial"/>
                      <w:b/>
                      <w:color w:val="1F497D" w:themeColor="text2"/>
                      <w:sz w:val="22"/>
                      <w:szCs w:val="22"/>
                    </w:rPr>
                  </w:pPr>
                  <w:r>
                    <w:rPr>
                      <w:rFonts w:asciiTheme="majorHAnsi" w:hAnsiTheme="majorHAnsi" w:cs="Arial"/>
                      <w:b/>
                      <w:color w:val="1F497D" w:themeColor="text2"/>
                      <w:sz w:val="22"/>
                      <w:szCs w:val="22"/>
                    </w:rPr>
                    <w:t>“</w:t>
                  </w:r>
                  <w:r w:rsidRPr="00A746AB">
                    <w:rPr>
                      <w:rFonts w:asciiTheme="majorHAnsi" w:hAnsiTheme="majorHAnsi" w:cs="Arial"/>
                      <w:b/>
                      <w:color w:val="1F497D" w:themeColor="text2"/>
                      <w:sz w:val="22"/>
                      <w:szCs w:val="22"/>
                    </w:rPr>
                    <w:t>EFFECT OF NSAIDs ON LENS MEMBRANE PERMEABILITY IN EXPERIMENTAL CATARACT</w:t>
                  </w:r>
                  <w:r>
                    <w:rPr>
                      <w:rFonts w:asciiTheme="majorHAnsi" w:hAnsiTheme="majorHAnsi" w:cs="Arial"/>
                      <w:b/>
                      <w:color w:val="1F497D" w:themeColor="text2"/>
                      <w:sz w:val="22"/>
                      <w:szCs w:val="22"/>
                    </w:rPr>
                    <w:t>”</w:t>
                  </w:r>
                </w:p>
                <w:p w:rsidR="00F21244" w:rsidRDefault="00F21244" w:rsidP="00F21244">
                  <w:pPr>
                    <w:pStyle w:val="Subtitle"/>
                    <w:rPr>
                      <w:rFonts w:ascii="Arial" w:hAnsi="Arial" w:cs="Arial"/>
                    </w:rPr>
                  </w:pPr>
                </w:p>
                <w:p w:rsidR="00F21244" w:rsidRPr="00AF64EE" w:rsidRDefault="00F21244" w:rsidP="00F21244">
                  <w:pPr>
                    <w:jc w:val="right"/>
                    <w:rPr>
                      <w:rFonts w:asciiTheme="majorHAnsi" w:hAnsiTheme="majorHAnsi" w:cstheme="minorHAnsi"/>
                      <w:sz w:val="20"/>
                      <w:szCs w:val="20"/>
                    </w:rPr>
                  </w:pPr>
                  <w:r w:rsidRPr="00AF64EE">
                    <w:rPr>
                      <w:rFonts w:asciiTheme="majorHAnsi" w:hAnsiTheme="majorHAnsi" w:cstheme="minorHAnsi"/>
                      <w:sz w:val="20"/>
                      <w:szCs w:val="20"/>
                    </w:rPr>
                    <w:t>Umesh More</w:t>
                  </w:r>
                  <w:r w:rsidRPr="00AF64EE">
                    <w:rPr>
                      <w:rFonts w:asciiTheme="majorHAnsi" w:hAnsiTheme="majorHAnsi" w:cstheme="minorHAnsi"/>
                      <w:sz w:val="20"/>
                      <w:szCs w:val="20"/>
                      <w:vertAlign w:val="superscript"/>
                    </w:rPr>
                    <w:t>1</w:t>
                  </w:r>
                  <w:r w:rsidRPr="00AF64EE">
                    <w:rPr>
                      <w:rFonts w:asciiTheme="majorHAnsi" w:hAnsiTheme="majorHAnsi" w:cstheme="minorHAnsi"/>
                      <w:sz w:val="20"/>
                      <w:szCs w:val="20"/>
                    </w:rPr>
                    <w:t>, Sarita A.Shinde</w:t>
                  </w:r>
                  <w:r w:rsidRPr="00AF64EE">
                    <w:rPr>
                      <w:rFonts w:asciiTheme="majorHAnsi" w:hAnsiTheme="majorHAnsi" w:cstheme="minorHAnsi"/>
                      <w:sz w:val="20"/>
                      <w:szCs w:val="20"/>
                      <w:vertAlign w:val="superscript"/>
                    </w:rPr>
                    <w:t>1</w:t>
                  </w:r>
                  <w:r w:rsidRPr="00AF64EE">
                    <w:rPr>
                      <w:rFonts w:asciiTheme="majorHAnsi" w:hAnsiTheme="majorHAnsi" w:cstheme="minorHAnsi"/>
                      <w:sz w:val="20"/>
                      <w:szCs w:val="20"/>
                    </w:rPr>
                    <w:t>, Arti M. Hajarnavis</w:t>
                  </w:r>
                  <w:r w:rsidRPr="00AF64EE">
                    <w:rPr>
                      <w:rFonts w:asciiTheme="majorHAnsi" w:hAnsiTheme="majorHAnsi" w:cstheme="minorHAnsi"/>
                      <w:sz w:val="20"/>
                      <w:szCs w:val="20"/>
                      <w:vertAlign w:val="superscript"/>
                    </w:rPr>
                    <w:t>2</w:t>
                  </w:r>
                  <w:r w:rsidRPr="00AF64EE">
                    <w:rPr>
                      <w:rFonts w:asciiTheme="majorHAnsi" w:hAnsiTheme="majorHAnsi" w:cstheme="minorHAnsi"/>
                      <w:sz w:val="20"/>
                      <w:szCs w:val="20"/>
                    </w:rPr>
                    <w:t xml:space="preserve"> ,A.N.Sontakke</w:t>
                  </w:r>
                  <w:r w:rsidRPr="00AF64EE">
                    <w:rPr>
                      <w:rFonts w:asciiTheme="majorHAnsi" w:hAnsiTheme="majorHAnsi" w:cstheme="minorHAnsi"/>
                      <w:sz w:val="20"/>
                      <w:szCs w:val="20"/>
                      <w:vertAlign w:val="superscript"/>
                    </w:rPr>
                    <w:t>3</w:t>
                  </w:r>
                  <w:r w:rsidRPr="00AF64EE">
                    <w:rPr>
                      <w:rFonts w:asciiTheme="majorHAnsi" w:hAnsiTheme="majorHAnsi" w:cstheme="minorHAnsi"/>
                      <w:sz w:val="20"/>
                      <w:szCs w:val="20"/>
                    </w:rPr>
                    <w:t>,P.M.Bulakh</w:t>
                  </w:r>
                  <w:r w:rsidRPr="00AF64EE">
                    <w:rPr>
                      <w:rFonts w:asciiTheme="majorHAnsi" w:hAnsiTheme="majorHAnsi" w:cstheme="minorHAnsi"/>
                      <w:sz w:val="20"/>
                      <w:szCs w:val="20"/>
                      <w:vertAlign w:val="superscript"/>
                    </w:rPr>
                    <w:t>2</w:t>
                  </w:r>
                  <w:r w:rsidRPr="00AF64EE">
                    <w:rPr>
                      <w:rFonts w:asciiTheme="majorHAnsi" w:hAnsiTheme="majorHAnsi" w:cstheme="minorHAnsi"/>
                      <w:sz w:val="20"/>
                      <w:szCs w:val="20"/>
                    </w:rPr>
                    <w:t xml:space="preserve"> </w:t>
                  </w:r>
                </w:p>
                <w:p w:rsidR="00F21244" w:rsidRPr="00AF64EE" w:rsidRDefault="00F21244" w:rsidP="00F21244">
                  <w:pPr>
                    <w:pStyle w:val="Subtitle"/>
                    <w:jc w:val="right"/>
                    <w:rPr>
                      <w:rFonts w:asciiTheme="majorHAnsi" w:hAnsiTheme="majorHAnsi"/>
                      <w:sz w:val="20"/>
                      <w:szCs w:val="20"/>
                    </w:rPr>
                  </w:pPr>
                  <w:r w:rsidRPr="00AF64EE">
                    <w:rPr>
                      <w:rFonts w:asciiTheme="majorHAnsi" w:hAnsiTheme="majorHAnsi"/>
                      <w:sz w:val="20"/>
                      <w:szCs w:val="20"/>
                      <w:vertAlign w:val="superscript"/>
                    </w:rPr>
                    <w:t>1</w:t>
                  </w:r>
                  <w:r w:rsidRPr="00AF64EE">
                    <w:rPr>
                      <w:rFonts w:asciiTheme="majorHAnsi" w:hAnsiTheme="majorHAnsi"/>
                      <w:sz w:val="20"/>
                      <w:szCs w:val="20"/>
                    </w:rPr>
                    <w:t>Department of Biochemistry, Pad.Dr.D.Y.Patil Medical College ,Pune, Maharashtra India.</w:t>
                  </w:r>
                </w:p>
                <w:p w:rsidR="00F21244" w:rsidRPr="00AF64EE" w:rsidRDefault="00F21244" w:rsidP="00F21244">
                  <w:pPr>
                    <w:spacing w:line="240" w:lineRule="auto"/>
                    <w:contextualSpacing/>
                    <w:jc w:val="right"/>
                    <w:rPr>
                      <w:rFonts w:asciiTheme="majorHAnsi" w:hAnsiTheme="majorHAnsi" w:cs="Times New Roman"/>
                      <w:sz w:val="20"/>
                      <w:szCs w:val="20"/>
                    </w:rPr>
                  </w:pPr>
                  <w:r w:rsidRPr="00AF64EE">
                    <w:rPr>
                      <w:rFonts w:asciiTheme="majorHAnsi" w:hAnsiTheme="majorHAnsi" w:cs="Times New Roman"/>
                      <w:sz w:val="20"/>
                      <w:szCs w:val="20"/>
                      <w:vertAlign w:val="superscript"/>
                    </w:rPr>
                    <w:t>2</w:t>
                  </w:r>
                  <w:r w:rsidRPr="00AF64EE">
                    <w:rPr>
                      <w:rFonts w:asciiTheme="majorHAnsi" w:hAnsiTheme="majorHAnsi" w:cs="Times New Roman"/>
                      <w:sz w:val="20"/>
                      <w:szCs w:val="20"/>
                    </w:rPr>
                    <w:t xml:space="preserve">Bharati Vidyapeet (Deemed University) Medical College, Pune </w:t>
                  </w:r>
                </w:p>
                <w:p w:rsidR="00F21244" w:rsidRPr="00AF64EE" w:rsidRDefault="00F21244" w:rsidP="00F21244">
                  <w:pPr>
                    <w:spacing w:line="240" w:lineRule="auto"/>
                    <w:contextualSpacing/>
                    <w:jc w:val="right"/>
                    <w:rPr>
                      <w:rFonts w:asciiTheme="majorHAnsi" w:hAnsiTheme="majorHAnsi" w:cs="Times New Roman"/>
                      <w:sz w:val="20"/>
                      <w:szCs w:val="20"/>
                    </w:rPr>
                  </w:pPr>
                  <w:r w:rsidRPr="00AF64EE">
                    <w:rPr>
                      <w:rFonts w:asciiTheme="majorHAnsi" w:hAnsiTheme="majorHAnsi" w:cs="Times New Roman"/>
                      <w:sz w:val="20"/>
                      <w:szCs w:val="20"/>
                      <w:vertAlign w:val="superscript"/>
                    </w:rPr>
                    <w:t>3</w:t>
                  </w:r>
                  <w:r w:rsidRPr="00AF64EE">
                    <w:rPr>
                      <w:rFonts w:asciiTheme="majorHAnsi" w:hAnsiTheme="majorHAnsi" w:cs="Times New Roman"/>
                      <w:sz w:val="20"/>
                      <w:szCs w:val="20"/>
                    </w:rPr>
                    <w:t>MIMER Medical College, Talegaon Dabhade, Pune</w:t>
                  </w:r>
                </w:p>
                <w:p w:rsidR="00F21244" w:rsidRPr="00472947" w:rsidRDefault="00F21244" w:rsidP="00F21244">
                  <w:pPr>
                    <w:spacing w:line="240" w:lineRule="auto"/>
                    <w:contextualSpacing/>
                    <w:jc w:val="right"/>
                    <w:rPr>
                      <w:rFonts w:ascii="Times New Roman" w:hAnsi="Times New Roman" w:cs="Times New Roman"/>
                      <w:b/>
                      <w:sz w:val="20"/>
                      <w:szCs w:val="20"/>
                    </w:rPr>
                  </w:pPr>
                  <w:r w:rsidRPr="00472947">
                    <w:rPr>
                      <w:rFonts w:ascii="Times New Roman" w:hAnsi="Times New Roman" w:cs="Times New Roman"/>
                      <w:b/>
                      <w:sz w:val="20"/>
                      <w:szCs w:val="20"/>
                    </w:rPr>
                    <w:t>……………………………………………………………………………………………………………………………………………..</w:t>
                  </w:r>
                </w:p>
                <w:p w:rsidR="00F21244" w:rsidRPr="00AF64EE" w:rsidRDefault="00F21244" w:rsidP="00F21244">
                  <w:pPr>
                    <w:pStyle w:val="Title"/>
                    <w:spacing w:line="360" w:lineRule="auto"/>
                    <w:jc w:val="left"/>
                    <w:rPr>
                      <w:b/>
                      <w:sz w:val="24"/>
                    </w:rPr>
                  </w:pPr>
                  <w:r w:rsidRPr="00AF64EE">
                    <w:rPr>
                      <w:b/>
                      <w:sz w:val="24"/>
                    </w:rPr>
                    <w:t>Abstract:</w:t>
                  </w:r>
                </w:p>
                <w:p w:rsidR="00F21244" w:rsidRPr="00AF64EE" w:rsidRDefault="00F21244" w:rsidP="00F21244">
                  <w:pPr>
                    <w:spacing w:after="0" w:line="360" w:lineRule="auto"/>
                    <w:jc w:val="both"/>
                    <w:rPr>
                      <w:rFonts w:ascii="Times New Roman" w:hAnsi="Times New Roman" w:cs="Times New Roman"/>
                      <w:sz w:val="20"/>
                      <w:szCs w:val="20"/>
                    </w:rPr>
                  </w:pPr>
                  <w:r w:rsidRPr="00A746AB">
                    <w:rPr>
                      <w:rFonts w:ascii="Times New Roman" w:hAnsi="Times New Roman" w:cs="Times New Roman"/>
                      <w:sz w:val="20"/>
                      <w:szCs w:val="20"/>
                    </w:rPr>
                    <w:t xml:space="preserve"> </w:t>
                  </w:r>
                  <w:r w:rsidRPr="00AF64EE">
                    <w:rPr>
                      <w:rFonts w:ascii="Times New Roman" w:hAnsi="Times New Roman" w:cs="Times New Roman"/>
                      <w:b/>
                      <w:sz w:val="20"/>
                      <w:szCs w:val="20"/>
                    </w:rPr>
                    <w:t>Introduction:</w:t>
                  </w:r>
                  <w:r w:rsidRPr="00AF64EE">
                    <w:rPr>
                      <w:rFonts w:ascii="Times New Roman" w:hAnsi="Times New Roman" w:cs="Times New Roman"/>
                      <w:sz w:val="20"/>
                      <w:szCs w:val="20"/>
                    </w:rPr>
                    <w:t xml:space="preserve"> The present study was designed to understand the mechanism of lens protection and biochemical basis of cataract formation. </w:t>
                  </w:r>
                </w:p>
                <w:p w:rsidR="00F21244" w:rsidRPr="00AF64EE" w:rsidRDefault="00F21244" w:rsidP="00F21244">
                  <w:pPr>
                    <w:spacing w:after="0" w:line="360" w:lineRule="auto"/>
                    <w:jc w:val="both"/>
                    <w:rPr>
                      <w:rFonts w:ascii="Times New Roman" w:hAnsi="Times New Roman" w:cs="Times New Roman"/>
                      <w:sz w:val="20"/>
                      <w:szCs w:val="20"/>
                    </w:rPr>
                  </w:pPr>
                  <w:r w:rsidRPr="00AF64EE">
                    <w:rPr>
                      <w:rFonts w:ascii="Times New Roman" w:hAnsi="Times New Roman" w:cs="Times New Roman"/>
                      <w:b/>
                      <w:sz w:val="20"/>
                      <w:szCs w:val="20"/>
                    </w:rPr>
                    <w:t xml:space="preserve">Methodology: </w:t>
                  </w:r>
                  <w:r w:rsidRPr="00AF64EE">
                    <w:rPr>
                      <w:rFonts w:ascii="Times New Roman" w:hAnsi="Times New Roman" w:cs="Times New Roman"/>
                      <w:sz w:val="20"/>
                      <w:szCs w:val="20"/>
                    </w:rPr>
                    <w:t>The H</w:t>
                  </w:r>
                  <w:r w:rsidRPr="00AF64EE">
                    <w:rPr>
                      <w:rFonts w:ascii="Times New Roman" w:hAnsi="Times New Roman" w:cs="Times New Roman"/>
                      <w:sz w:val="20"/>
                      <w:szCs w:val="20"/>
                      <w:vertAlign w:val="subscript"/>
                    </w:rPr>
                    <w:t>2</w:t>
                  </w:r>
                  <w:r w:rsidRPr="00AF64EE">
                    <w:rPr>
                      <w:rFonts w:ascii="Times New Roman" w:hAnsi="Times New Roman" w:cs="Times New Roman"/>
                      <w:sz w:val="20"/>
                      <w:szCs w:val="20"/>
                    </w:rPr>
                    <w:t>O</w:t>
                  </w:r>
                  <w:r w:rsidRPr="00AF64EE">
                    <w:rPr>
                      <w:rFonts w:ascii="Times New Roman" w:hAnsi="Times New Roman" w:cs="Times New Roman"/>
                      <w:sz w:val="20"/>
                      <w:szCs w:val="20"/>
                      <w:vertAlign w:val="subscript"/>
                    </w:rPr>
                    <w:t>2</w:t>
                  </w:r>
                  <w:r w:rsidRPr="00AF64EE">
                    <w:rPr>
                      <w:rFonts w:ascii="Times New Roman" w:hAnsi="Times New Roman" w:cs="Times New Roman"/>
                      <w:sz w:val="20"/>
                      <w:szCs w:val="20"/>
                    </w:rPr>
                    <w:t xml:space="preserve"> induced experimental cataract model was chosen.  These lenses were subjected to “Lens organ culture technique”. The cultured lenses were categorized as control group and Experimental groups. To study the effect of NSAIDs (Aspirin and Paracetamol) on lens ATPase activity in H</w:t>
                  </w:r>
                  <w:r w:rsidRPr="00AF64EE">
                    <w:rPr>
                      <w:rFonts w:ascii="Times New Roman" w:hAnsi="Times New Roman" w:cs="Times New Roman"/>
                      <w:sz w:val="20"/>
                      <w:szCs w:val="20"/>
                      <w:vertAlign w:val="subscript"/>
                    </w:rPr>
                    <w:t>2</w:t>
                  </w:r>
                  <w:r w:rsidRPr="00AF64EE">
                    <w:rPr>
                      <w:rFonts w:ascii="Times New Roman" w:hAnsi="Times New Roman" w:cs="Times New Roman"/>
                      <w:sz w:val="20"/>
                      <w:szCs w:val="20"/>
                    </w:rPr>
                    <w:t>O</w:t>
                  </w:r>
                  <w:r w:rsidRPr="00AF64EE">
                    <w:rPr>
                      <w:rFonts w:ascii="Times New Roman" w:hAnsi="Times New Roman" w:cs="Times New Roman"/>
                      <w:sz w:val="20"/>
                      <w:szCs w:val="20"/>
                      <w:vertAlign w:val="subscript"/>
                    </w:rPr>
                    <w:t>2</w:t>
                  </w:r>
                  <w:r w:rsidRPr="00AF64EE">
                    <w:rPr>
                      <w:rFonts w:ascii="Times New Roman" w:hAnsi="Times New Roman" w:cs="Times New Roman"/>
                      <w:sz w:val="20"/>
                      <w:szCs w:val="20"/>
                    </w:rPr>
                    <w:t xml:space="preserve"> induced cataract. The study enrolled total 210 fresh goat lenses were analysed. </w:t>
                  </w:r>
                </w:p>
                <w:p w:rsidR="00F21244" w:rsidRPr="00AF64EE" w:rsidRDefault="00F21244" w:rsidP="00F21244">
                  <w:pPr>
                    <w:spacing w:after="0" w:line="360" w:lineRule="auto"/>
                    <w:jc w:val="both"/>
                    <w:rPr>
                      <w:rFonts w:ascii="Times New Roman" w:hAnsi="Times New Roman" w:cs="Times New Roman"/>
                      <w:bCs/>
                      <w:sz w:val="20"/>
                      <w:szCs w:val="20"/>
                    </w:rPr>
                  </w:pPr>
                  <w:r w:rsidRPr="00AF64EE">
                    <w:rPr>
                      <w:rFonts w:ascii="Times New Roman" w:hAnsi="Times New Roman" w:cs="Times New Roman"/>
                      <w:b/>
                      <w:sz w:val="20"/>
                      <w:szCs w:val="20"/>
                    </w:rPr>
                    <w:t>Observations :</w:t>
                  </w:r>
                  <w:r w:rsidRPr="00AF64EE">
                    <w:rPr>
                      <w:rFonts w:ascii="Times New Roman" w:hAnsi="Times New Roman" w:cs="Times New Roman"/>
                      <w:sz w:val="20"/>
                      <w:szCs w:val="20"/>
                    </w:rPr>
                    <w:t xml:space="preserve"> It was observed that concentration of K</w:t>
                  </w:r>
                  <w:r w:rsidRPr="00AF64EE">
                    <w:rPr>
                      <w:rFonts w:ascii="Times New Roman" w:hAnsi="Times New Roman" w:cs="Times New Roman"/>
                      <w:sz w:val="20"/>
                      <w:szCs w:val="20"/>
                      <w:vertAlign w:val="superscript"/>
                    </w:rPr>
                    <w:t>+</w:t>
                  </w:r>
                  <w:r w:rsidRPr="00AF64EE">
                    <w:rPr>
                      <w:rFonts w:ascii="Times New Roman" w:hAnsi="Times New Roman" w:cs="Times New Roman"/>
                      <w:sz w:val="20"/>
                      <w:szCs w:val="20"/>
                    </w:rPr>
                    <w:t>, Mg</w:t>
                  </w:r>
                  <w:r w:rsidRPr="00AF64EE">
                    <w:rPr>
                      <w:rFonts w:ascii="Times New Roman" w:hAnsi="Times New Roman" w:cs="Times New Roman"/>
                      <w:sz w:val="20"/>
                      <w:szCs w:val="20"/>
                      <w:vertAlign w:val="superscript"/>
                    </w:rPr>
                    <w:t>++</w:t>
                  </w:r>
                  <w:r w:rsidRPr="00AF64EE">
                    <w:rPr>
                      <w:rFonts w:ascii="Times New Roman" w:hAnsi="Times New Roman" w:cs="Times New Roman"/>
                      <w:sz w:val="20"/>
                      <w:szCs w:val="20"/>
                    </w:rPr>
                    <w:t xml:space="preserve"> and Ca</w:t>
                  </w:r>
                  <w:r w:rsidRPr="00AF64EE">
                    <w:rPr>
                      <w:rFonts w:ascii="Times New Roman" w:hAnsi="Times New Roman" w:cs="Times New Roman"/>
                      <w:sz w:val="20"/>
                      <w:szCs w:val="20"/>
                      <w:vertAlign w:val="superscript"/>
                    </w:rPr>
                    <w:t xml:space="preserve">++ </w:t>
                  </w:r>
                  <w:r w:rsidRPr="00AF64EE">
                    <w:rPr>
                      <w:rFonts w:ascii="Times New Roman" w:hAnsi="Times New Roman" w:cs="Times New Roman"/>
                      <w:sz w:val="20"/>
                      <w:szCs w:val="20"/>
                    </w:rPr>
                    <w:t>was significantly decreased and Na</w:t>
                  </w:r>
                  <w:r w:rsidRPr="00AF64EE">
                    <w:rPr>
                      <w:rFonts w:ascii="Times New Roman" w:hAnsi="Times New Roman" w:cs="Times New Roman"/>
                      <w:sz w:val="20"/>
                      <w:szCs w:val="20"/>
                      <w:vertAlign w:val="superscript"/>
                    </w:rPr>
                    <w:t xml:space="preserve">+ </w:t>
                  </w:r>
                  <w:r w:rsidRPr="00AF64EE">
                    <w:rPr>
                      <w:rFonts w:ascii="Times New Roman" w:hAnsi="Times New Roman" w:cs="Times New Roman"/>
                      <w:sz w:val="20"/>
                      <w:szCs w:val="20"/>
                    </w:rPr>
                    <w:t>concentration was increased in H</w:t>
                  </w:r>
                  <w:r w:rsidRPr="00AF64EE">
                    <w:rPr>
                      <w:rFonts w:ascii="Times New Roman" w:hAnsi="Times New Roman" w:cs="Times New Roman"/>
                      <w:sz w:val="20"/>
                      <w:szCs w:val="20"/>
                      <w:vertAlign w:val="subscript"/>
                    </w:rPr>
                    <w:t>2</w:t>
                  </w:r>
                  <w:r w:rsidRPr="00AF64EE">
                    <w:rPr>
                      <w:rFonts w:ascii="Times New Roman" w:hAnsi="Times New Roman" w:cs="Times New Roman"/>
                      <w:sz w:val="20"/>
                      <w:szCs w:val="20"/>
                    </w:rPr>
                    <w:t>O</w:t>
                  </w:r>
                  <w:r w:rsidRPr="00AF64EE">
                    <w:rPr>
                      <w:rFonts w:ascii="Times New Roman" w:hAnsi="Times New Roman" w:cs="Times New Roman"/>
                      <w:sz w:val="20"/>
                      <w:szCs w:val="20"/>
                      <w:vertAlign w:val="subscript"/>
                    </w:rPr>
                    <w:t xml:space="preserve">2 </w:t>
                  </w:r>
                  <w:r w:rsidRPr="00AF64EE">
                    <w:rPr>
                      <w:rFonts w:ascii="Times New Roman" w:hAnsi="Times New Roman" w:cs="Times New Roman"/>
                      <w:sz w:val="20"/>
                      <w:szCs w:val="20"/>
                    </w:rPr>
                    <w:t>induced</w:t>
                  </w:r>
                  <w:r w:rsidRPr="00AF64EE">
                    <w:rPr>
                      <w:rFonts w:ascii="Times New Roman" w:hAnsi="Times New Roman" w:cs="Times New Roman"/>
                      <w:sz w:val="20"/>
                      <w:szCs w:val="20"/>
                      <w:vertAlign w:val="subscript"/>
                    </w:rPr>
                    <w:t xml:space="preserve"> </w:t>
                  </w:r>
                  <w:r w:rsidRPr="00AF64EE">
                    <w:rPr>
                      <w:rFonts w:ascii="Times New Roman" w:hAnsi="Times New Roman" w:cs="Times New Roman"/>
                      <w:sz w:val="20"/>
                      <w:szCs w:val="20"/>
                    </w:rPr>
                    <w:t>cataractous lenses. In presence of ouabain</w:t>
                  </w:r>
                  <w:r w:rsidRPr="00AF64EE">
                    <w:rPr>
                      <w:rFonts w:ascii="Times New Roman" w:hAnsi="Times New Roman" w:cs="Times New Roman"/>
                      <w:bCs/>
                      <w:sz w:val="20"/>
                      <w:szCs w:val="20"/>
                    </w:rPr>
                    <w:t xml:space="preserve"> </w:t>
                  </w:r>
                  <w:r w:rsidRPr="00AF64EE">
                    <w:rPr>
                      <w:rFonts w:ascii="Times New Roman" w:hAnsi="Times New Roman" w:cs="Times New Roman"/>
                      <w:sz w:val="20"/>
                      <w:szCs w:val="20"/>
                    </w:rPr>
                    <w:t xml:space="preserve">electrolytes levels were increased. </w:t>
                  </w:r>
                  <w:r w:rsidRPr="00AF64EE">
                    <w:rPr>
                      <w:rFonts w:ascii="Times New Roman" w:hAnsi="Times New Roman" w:cs="Times New Roman"/>
                      <w:bCs/>
                      <w:sz w:val="20"/>
                      <w:szCs w:val="20"/>
                    </w:rPr>
                    <w:t xml:space="preserve">Lenses, on addition of aspirin and paracetamol, showed significantly </w:t>
                  </w:r>
                  <w:r w:rsidRPr="00AF64EE">
                    <w:rPr>
                      <w:rFonts w:ascii="Times New Roman" w:hAnsi="Times New Roman" w:cs="Times New Roman"/>
                      <w:sz w:val="20"/>
                      <w:szCs w:val="20"/>
                    </w:rPr>
                    <w:t>increased</w:t>
                  </w:r>
                  <w:r w:rsidRPr="00AF64EE">
                    <w:rPr>
                      <w:rFonts w:ascii="Times New Roman" w:hAnsi="Times New Roman" w:cs="Times New Roman"/>
                      <w:bCs/>
                      <w:sz w:val="20"/>
                      <w:szCs w:val="20"/>
                    </w:rPr>
                    <w:t xml:space="preserve"> concentration of K</w:t>
                  </w:r>
                  <w:r w:rsidRPr="00AF64EE">
                    <w:rPr>
                      <w:rFonts w:ascii="Times New Roman" w:hAnsi="Times New Roman" w:cs="Times New Roman"/>
                      <w:bCs/>
                      <w:sz w:val="20"/>
                      <w:szCs w:val="20"/>
                      <w:vertAlign w:val="superscript"/>
                    </w:rPr>
                    <w:t>+</w:t>
                  </w:r>
                  <w:r w:rsidRPr="00AF64EE">
                    <w:rPr>
                      <w:rFonts w:ascii="Times New Roman" w:hAnsi="Times New Roman" w:cs="Times New Roman"/>
                      <w:bCs/>
                      <w:sz w:val="20"/>
                      <w:szCs w:val="20"/>
                    </w:rPr>
                    <w:t>, Mg</w:t>
                  </w:r>
                  <w:r w:rsidRPr="00AF64EE">
                    <w:rPr>
                      <w:rFonts w:ascii="Times New Roman" w:hAnsi="Times New Roman" w:cs="Times New Roman"/>
                      <w:bCs/>
                      <w:sz w:val="20"/>
                      <w:szCs w:val="20"/>
                      <w:vertAlign w:val="superscript"/>
                    </w:rPr>
                    <w:t>++</w:t>
                  </w:r>
                  <w:r w:rsidRPr="00AF64EE">
                    <w:rPr>
                      <w:rFonts w:ascii="Times New Roman" w:hAnsi="Times New Roman" w:cs="Times New Roman"/>
                      <w:bCs/>
                      <w:sz w:val="20"/>
                      <w:szCs w:val="20"/>
                    </w:rPr>
                    <w:t xml:space="preserve"> and </w:t>
                  </w:r>
                  <w:r w:rsidRPr="00AF64EE">
                    <w:rPr>
                      <w:rFonts w:ascii="Times New Roman" w:hAnsi="Times New Roman" w:cs="Times New Roman"/>
                      <w:sz w:val="20"/>
                      <w:szCs w:val="20"/>
                    </w:rPr>
                    <w:t>Ca</w:t>
                  </w:r>
                  <w:r w:rsidRPr="00AF64EE">
                    <w:rPr>
                      <w:rFonts w:ascii="Times New Roman" w:hAnsi="Times New Roman" w:cs="Times New Roman"/>
                      <w:sz w:val="20"/>
                      <w:szCs w:val="20"/>
                      <w:vertAlign w:val="superscript"/>
                    </w:rPr>
                    <w:t xml:space="preserve">++ </w:t>
                  </w:r>
                  <w:r w:rsidRPr="00AF64EE">
                    <w:rPr>
                      <w:rFonts w:ascii="Times New Roman" w:hAnsi="Times New Roman" w:cs="Times New Roman"/>
                      <w:sz w:val="20"/>
                      <w:szCs w:val="20"/>
                    </w:rPr>
                    <w:t>whereas the concentration of Na</w:t>
                  </w:r>
                  <w:r w:rsidRPr="00AF64EE">
                    <w:rPr>
                      <w:rFonts w:ascii="Times New Roman" w:hAnsi="Times New Roman" w:cs="Times New Roman"/>
                      <w:sz w:val="20"/>
                      <w:szCs w:val="20"/>
                      <w:vertAlign w:val="superscript"/>
                    </w:rPr>
                    <w:t>+</w:t>
                  </w:r>
                  <w:r w:rsidRPr="00AF64EE">
                    <w:rPr>
                      <w:rFonts w:ascii="Times New Roman" w:hAnsi="Times New Roman" w:cs="Times New Roman"/>
                      <w:sz w:val="20"/>
                      <w:szCs w:val="20"/>
                    </w:rPr>
                    <w:t xml:space="preserve"> was decreased and the specific activities of ATPase systems showed </w:t>
                  </w:r>
                  <w:r w:rsidRPr="00AF64EE">
                    <w:rPr>
                      <w:rFonts w:ascii="Times New Roman" w:hAnsi="Times New Roman" w:cs="Times New Roman"/>
                      <w:bCs/>
                      <w:sz w:val="20"/>
                      <w:szCs w:val="20"/>
                    </w:rPr>
                    <w:t xml:space="preserve">increase </w:t>
                  </w:r>
                  <w:r w:rsidRPr="00AF64EE">
                    <w:rPr>
                      <w:rFonts w:ascii="Times New Roman" w:hAnsi="Times New Roman" w:cs="Times New Roman"/>
                      <w:sz w:val="20"/>
                      <w:szCs w:val="20"/>
                    </w:rPr>
                    <w:t>in experimental cataractous lenses.</w:t>
                  </w:r>
                  <w:r w:rsidRPr="00AF64EE">
                    <w:rPr>
                      <w:rFonts w:ascii="Times New Roman" w:hAnsi="Times New Roman" w:cs="Times New Roman"/>
                      <w:bCs/>
                      <w:sz w:val="20"/>
                      <w:szCs w:val="20"/>
                    </w:rPr>
                    <w:t xml:space="preserve"> Aspirin and paracetamol in presence of Ouabain, showed </w:t>
                  </w:r>
                  <w:r w:rsidRPr="00AF64EE">
                    <w:rPr>
                      <w:rFonts w:ascii="Times New Roman" w:hAnsi="Times New Roman" w:cs="Times New Roman"/>
                      <w:sz w:val="20"/>
                      <w:szCs w:val="20"/>
                    </w:rPr>
                    <w:t xml:space="preserve">decreased </w:t>
                  </w:r>
                  <w:r w:rsidRPr="00AF64EE">
                    <w:rPr>
                      <w:rFonts w:ascii="Times New Roman" w:hAnsi="Times New Roman" w:cs="Times New Roman"/>
                      <w:bCs/>
                      <w:sz w:val="20"/>
                      <w:szCs w:val="20"/>
                    </w:rPr>
                    <w:t>concentration of</w:t>
                  </w:r>
                  <w:r w:rsidRPr="00AF64EE">
                    <w:rPr>
                      <w:rFonts w:ascii="Times New Roman" w:hAnsi="Times New Roman" w:cs="Times New Roman"/>
                      <w:sz w:val="20"/>
                      <w:szCs w:val="20"/>
                    </w:rPr>
                    <w:t xml:space="preserve"> Na</w:t>
                  </w:r>
                  <w:r w:rsidRPr="00AF64EE">
                    <w:rPr>
                      <w:rFonts w:ascii="Times New Roman" w:hAnsi="Times New Roman" w:cs="Times New Roman"/>
                      <w:sz w:val="20"/>
                      <w:szCs w:val="20"/>
                      <w:vertAlign w:val="superscript"/>
                    </w:rPr>
                    <w:t>+</w:t>
                  </w:r>
                  <w:r w:rsidRPr="00AF64EE">
                    <w:rPr>
                      <w:rFonts w:ascii="Times New Roman" w:hAnsi="Times New Roman" w:cs="Times New Roman"/>
                      <w:sz w:val="20"/>
                      <w:szCs w:val="20"/>
                    </w:rPr>
                    <w:t xml:space="preserve"> </w:t>
                  </w:r>
                  <w:r w:rsidRPr="00AF64EE">
                    <w:rPr>
                      <w:rFonts w:ascii="Times New Roman" w:hAnsi="Times New Roman" w:cs="Times New Roman"/>
                      <w:bCs/>
                      <w:sz w:val="20"/>
                      <w:szCs w:val="20"/>
                    </w:rPr>
                    <w:t xml:space="preserve">and </w:t>
                  </w:r>
                  <w:r w:rsidRPr="00AF64EE">
                    <w:rPr>
                      <w:rFonts w:ascii="Times New Roman" w:hAnsi="Times New Roman" w:cs="Times New Roman"/>
                      <w:sz w:val="20"/>
                      <w:szCs w:val="20"/>
                    </w:rPr>
                    <w:t xml:space="preserve">increase in </w:t>
                  </w:r>
                  <w:r w:rsidRPr="00AF64EE">
                    <w:rPr>
                      <w:rFonts w:ascii="Times New Roman" w:hAnsi="Times New Roman" w:cs="Times New Roman"/>
                      <w:bCs/>
                      <w:sz w:val="20"/>
                      <w:szCs w:val="20"/>
                    </w:rPr>
                    <w:t>K</w:t>
                  </w:r>
                  <w:r w:rsidRPr="00AF64EE">
                    <w:rPr>
                      <w:rFonts w:ascii="Times New Roman" w:hAnsi="Times New Roman" w:cs="Times New Roman"/>
                      <w:bCs/>
                      <w:sz w:val="20"/>
                      <w:szCs w:val="20"/>
                      <w:vertAlign w:val="superscript"/>
                    </w:rPr>
                    <w:t xml:space="preserve">+ </w:t>
                  </w:r>
                  <w:r w:rsidRPr="00AF64EE">
                    <w:rPr>
                      <w:rFonts w:ascii="Times New Roman" w:hAnsi="Times New Roman" w:cs="Times New Roman"/>
                      <w:sz w:val="20"/>
                      <w:szCs w:val="20"/>
                    </w:rPr>
                    <w:t>Ca</w:t>
                  </w:r>
                  <w:r w:rsidRPr="00AF64EE">
                    <w:rPr>
                      <w:rFonts w:ascii="Times New Roman" w:hAnsi="Times New Roman" w:cs="Times New Roman"/>
                      <w:sz w:val="20"/>
                      <w:szCs w:val="20"/>
                      <w:vertAlign w:val="superscript"/>
                    </w:rPr>
                    <w:t>++</w:t>
                  </w:r>
                  <w:r w:rsidRPr="00AF64EE">
                    <w:rPr>
                      <w:rFonts w:ascii="Times New Roman" w:hAnsi="Times New Roman" w:cs="Times New Roman"/>
                      <w:bCs/>
                      <w:sz w:val="20"/>
                      <w:szCs w:val="20"/>
                    </w:rPr>
                    <w:t>concentration.</w:t>
                  </w:r>
                  <w:r w:rsidRPr="00AF64EE">
                    <w:rPr>
                      <w:rFonts w:ascii="Times New Roman" w:hAnsi="Times New Roman" w:cs="Times New Roman"/>
                      <w:bCs/>
                      <w:sz w:val="20"/>
                      <w:szCs w:val="20"/>
                      <w:vertAlign w:val="superscript"/>
                    </w:rPr>
                    <w:t xml:space="preserve"> </w:t>
                  </w:r>
                  <w:r w:rsidRPr="00AF64EE">
                    <w:rPr>
                      <w:rFonts w:ascii="Times New Roman" w:hAnsi="Times New Roman" w:cs="Times New Roman"/>
                      <w:sz w:val="20"/>
                      <w:szCs w:val="20"/>
                    </w:rPr>
                    <w:t xml:space="preserve">The specific activity of </w:t>
                  </w:r>
                  <w:r w:rsidRPr="00AF64EE">
                    <w:rPr>
                      <w:rFonts w:ascii="Times New Roman" w:hAnsi="Times New Roman" w:cs="Times New Roman"/>
                      <w:bCs/>
                      <w:sz w:val="20"/>
                      <w:szCs w:val="20"/>
                    </w:rPr>
                    <w:t>Na</w:t>
                  </w:r>
                  <w:r w:rsidRPr="00AF64EE">
                    <w:rPr>
                      <w:rFonts w:ascii="Times New Roman" w:hAnsi="Times New Roman" w:cs="Times New Roman"/>
                      <w:bCs/>
                      <w:sz w:val="20"/>
                      <w:szCs w:val="20"/>
                      <w:vertAlign w:val="superscript"/>
                    </w:rPr>
                    <w:t>+</w:t>
                  </w:r>
                  <w:r w:rsidRPr="00AF64EE">
                    <w:rPr>
                      <w:rFonts w:ascii="Times New Roman" w:hAnsi="Times New Roman" w:cs="Times New Roman"/>
                      <w:bCs/>
                      <w:sz w:val="20"/>
                      <w:szCs w:val="20"/>
                    </w:rPr>
                    <w:t>-K</w:t>
                  </w:r>
                  <w:r w:rsidRPr="00AF64EE">
                    <w:rPr>
                      <w:rFonts w:ascii="Times New Roman" w:hAnsi="Times New Roman" w:cs="Times New Roman"/>
                      <w:bCs/>
                      <w:sz w:val="20"/>
                      <w:szCs w:val="20"/>
                      <w:vertAlign w:val="superscript"/>
                    </w:rPr>
                    <w:t>+</w:t>
                  </w:r>
                  <w:r w:rsidRPr="00AF64EE">
                    <w:rPr>
                      <w:rFonts w:ascii="Times New Roman" w:hAnsi="Times New Roman" w:cs="Times New Roman"/>
                      <w:bCs/>
                      <w:sz w:val="20"/>
                      <w:szCs w:val="20"/>
                    </w:rPr>
                    <w:t>ATPase and Mg</w:t>
                  </w:r>
                  <w:r w:rsidRPr="00AF64EE">
                    <w:rPr>
                      <w:rFonts w:ascii="Times New Roman" w:hAnsi="Times New Roman" w:cs="Times New Roman"/>
                      <w:bCs/>
                      <w:sz w:val="20"/>
                      <w:szCs w:val="20"/>
                      <w:vertAlign w:val="superscript"/>
                    </w:rPr>
                    <w:t>++</w:t>
                  </w:r>
                  <w:r w:rsidRPr="00AF64EE">
                    <w:rPr>
                      <w:rFonts w:ascii="Times New Roman" w:hAnsi="Times New Roman" w:cs="Times New Roman"/>
                      <w:bCs/>
                      <w:sz w:val="20"/>
                      <w:szCs w:val="20"/>
                    </w:rPr>
                    <w:t xml:space="preserve">-ATPase was increased. </w:t>
                  </w:r>
                </w:p>
                <w:p w:rsidR="00F21244" w:rsidRPr="00A746AB" w:rsidRDefault="00F21244" w:rsidP="00F21244">
                  <w:pPr>
                    <w:spacing w:after="0" w:line="360" w:lineRule="auto"/>
                    <w:jc w:val="both"/>
                    <w:rPr>
                      <w:rFonts w:ascii="Times New Roman" w:hAnsi="Times New Roman" w:cs="Times New Roman"/>
                      <w:sz w:val="20"/>
                      <w:szCs w:val="20"/>
                    </w:rPr>
                  </w:pPr>
                  <w:r w:rsidRPr="00AF64EE">
                    <w:rPr>
                      <w:rFonts w:ascii="Times New Roman" w:hAnsi="Times New Roman" w:cs="Times New Roman"/>
                      <w:b/>
                      <w:bCs/>
                      <w:sz w:val="20"/>
                      <w:szCs w:val="20"/>
                    </w:rPr>
                    <w:t>Conclusion:</w:t>
                  </w:r>
                  <w:r w:rsidRPr="00AF64EE">
                    <w:rPr>
                      <w:rFonts w:ascii="Times New Roman" w:hAnsi="Times New Roman" w:cs="Times New Roman"/>
                      <w:sz w:val="20"/>
                      <w:szCs w:val="20"/>
                    </w:rPr>
                    <w:t>The therapeutic</w:t>
                  </w:r>
                  <w:r w:rsidRPr="00A746AB">
                    <w:rPr>
                      <w:rFonts w:ascii="Times New Roman" w:hAnsi="Times New Roman" w:cs="Times New Roman"/>
                      <w:sz w:val="20"/>
                      <w:szCs w:val="20"/>
                    </w:rPr>
                    <w:t xml:space="preserve"> efficacy of these NSAIDs by way of their inclusion in anticataractous drugs is a matter of consideration in formulating pharmacologically suitable anticataract agents.</w:t>
                  </w:r>
                </w:p>
                <w:p w:rsidR="00F21244" w:rsidRDefault="00F21244" w:rsidP="00F21244">
                  <w:pPr>
                    <w:pStyle w:val="Title"/>
                    <w:spacing w:line="360" w:lineRule="auto"/>
                    <w:jc w:val="left"/>
                    <w:rPr>
                      <w:sz w:val="20"/>
                      <w:szCs w:val="20"/>
                    </w:rPr>
                  </w:pPr>
                  <w:r w:rsidRPr="00A746AB">
                    <w:rPr>
                      <w:b/>
                      <w:sz w:val="20"/>
                      <w:szCs w:val="20"/>
                    </w:rPr>
                    <w:t xml:space="preserve">Key words: </w:t>
                  </w:r>
                  <w:r w:rsidRPr="00A746AB">
                    <w:rPr>
                      <w:sz w:val="20"/>
                      <w:szCs w:val="20"/>
                    </w:rPr>
                    <w:t>Experimental cataract, Nonsteroidal anti-inflammatory drugs (NSAIDs), lens ATPase activity</w:t>
                  </w:r>
                </w:p>
                <w:p w:rsidR="00F21244" w:rsidRPr="00472947" w:rsidRDefault="00F21244" w:rsidP="00F21244">
                  <w:pPr>
                    <w:pStyle w:val="Title"/>
                    <w:spacing w:line="360" w:lineRule="auto"/>
                    <w:jc w:val="left"/>
                    <w:rPr>
                      <w:b/>
                      <w:sz w:val="20"/>
                      <w:szCs w:val="20"/>
                    </w:rPr>
                  </w:pPr>
                  <w:r w:rsidRPr="00472947">
                    <w:rPr>
                      <w:b/>
                      <w:sz w:val="20"/>
                      <w:szCs w:val="20"/>
                    </w:rPr>
                    <w:t>……………………………………………………………………………………………………………………………………………..</w:t>
                  </w:r>
                </w:p>
                <w:p w:rsidR="00F21244" w:rsidRDefault="00F21244" w:rsidP="00F21244"/>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62" w:rsidRDefault="00314062" w:rsidP="00F21244">
      <w:pPr>
        <w:spacing w:after="0" w:line="240" w:lineRule="auto"/>
      </w:pPr>
      <w:r>
        <w:separator/>
      </w:r>
    </w:p>
  </w:endnote>
  <w:endnote w:type="continuationSeparator" w:id="1">
    <w:p w:rsidR="00314062" w:rsidRDefault="00314062" w:rsidP="00F2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44" w:rsidRDefault="00F21244" w:rsidP="00F21244">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62" w:rsidRDefault="00314062" w:rsidP="00F21244">
      <w:pPr>
        <w:spacing w:after="0" w:line="240" w:lineRule="auto"/>
      </w:pPr>
      <w:r>
        <w:separator/>
      </w:r>
    </w:p>
  </w:footnote>
  <w:footnote w:type="continuationSeparator" w:id="1">
    <w:p w:rsidR="00314062" w:rsidRDefault="00314062" w:rsidP="00F21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44" w:rsidRDefault="00F21244" w:rsidP="00F21244">
    <w:pPr>
      <w:pStyle w:val="Header"/>
      <w:jc w:val="center"/>
    </w:pPr>
    <w:r>
      <w:t>Indian Journal of Basic &amp; Applied Medical Research; March 2013: Issue-6, Vol.-2, P. 540-545</w:t>
    </w:r>
  </w:p>
  <w:p w:rsidR="00F21244" w:rsidRDefault="00F212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F21244"/>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1406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04822"/>
    <w:rsid w:val="00414652"/>
    <w:rsid w:val="0041572D"/>
    <w:rsid w:val="00416D01"/>
    <w:rsid w:val="0042573C"/>
    <w:rsid w:val="0043219C"/>
    <w:rsid w:val="00446411"/>
    <w:rsid w:val="00484BE3"/>
    <w:rsid w:val="004973AE"/>
    <w:rsid w:val="004B4FDA"/>
    <w:rsid w:val="004D2BBE"/>
    <w:rsid w:val="004E4507"/>
    <w:rsid w:val="005020B8"/>
    <w:rsid w:val="00517ABE"/>
    <w:rsid w:val="00536EBD"/>
    <w:rsid w:val="00540878"/>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4B46"/>
    <w:rsid w:val="006D43AD"/>
    <w:rsid w:val="006D4D02"/>
    <w:rsid w:val="006E340D"/>
    <w:rsid w:val="006E545A"/>
    <w:rsid w:val="006F649B"/>
    <w:rsid w:val="0071032E"/>
    <w:rsid w:val="007109C4"/>
    <w:rsid w:val="00727BD4"/>
    <w:rsid w:val="00730019"/>
    <w:rsid w:val="00752DD4"/>
    <w:rsid w:val="00754D89"/>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90698"/>
    <w:rsid w:val="00AA4C01"/>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331F"/>
    <w:rsid w:val="00E53B0E"/>
    <w:rsid w:val="00E560D1"/>
    <w:rsid w:val="00EB0930"/>
    <w:rsid w:val="00EC1516"/>
    <w:rsid w:val="00EC2406"/>
    <w:rsid w:val="00EC3045"/>
    <w:rsid w:val="00EC48CA"/>
    <w:rsid w:val="00EF5A0C"/>
    <w:rsid w:val="00F0381B"/>
    <w:rsid w:val="00F1322E"/>
    <w:rsid w:val="00F21244"/>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244"/>
  </w:style>
  <w:style w:type="paragraph" w:styleId="Footer">
    <w:name w:val="footer"/>
    <w:basedOn w:val="Normal"/>
    <w:link w:val="FooterChar"/>
    <w:uiPriority w:val="99"/>
    <w:semiHidden/>
    <w:unhideWhenUsed/>
    <w:rsid w:val="00F212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244"/>
  </w:style>
  <w:style w:type="paragraph" w:styleId="Title">
    <w:name w:val="Title"/>
    <w:basedOn w:val="Normal"/>
    <w:link w:val="TitleChar"/>
    <w:qFormat/>
    <w:rsid w:val="00F21244"/>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F21244"/>
    <w:rPr>
      <w:rFonts w:ascii="Times New Roman" w:eastAsia="Times New Roman" w:hAnsi="Times New Roman" w:cs="Times New Roman"/>
      <w:sz w:val="32"/>
      <w:szCs w:val="24"/>
    </w:rPr>
  </w:style>
  <w:style w:type="paragraph" w:styleId="Subtitle">
    <w:name w:val="Subtitle"/>
    <w:basedOn w:val="Normal"/>
    <w:link w:val="SubtitleChar"/>
    <w:qFormat/>
    <w:rsid w:val="00F21244"/>
    <w:pPr>
      <w:spacing w:after="0" w:line="240" w:lineRule="auto"/>
      <w:jc w:val="center"/>
    </w:pPr>
    <w:rPr>
      <w:rFonts w:ascii="Times New Roman" w:eastAsia="Times New Roman" w:hAnsi="Times New Roman" w:cs="Times New Roman"/>
      <w:sz w:val="36"/>
      <w:szCs w:val="24"/>
    </w:rPr>
  </w:style>
  <w:style w:type="character" w:customStyle="1" w:styleId="SubtitleChar">
    <w:name w:val="Subtitle Char"/>
    <w:basedOn w:val="DefaultParagraphFont"/>
    <w:link w:val="Subtitle"/>
    <w:rsid w:val="00F21244"/>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2013-02-28T20:13:00Z</dcterms:created>
  <dcterms:modified xsi:type="dcterms:W3CDTF">2013-02-28T20:16:00Z</dcterms:modified>
</cp:coreProperties>
</file>